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635000</wp:posOffset>
            </wp:positionV>
            <wp:extent cx="2453005" cy="381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444444"/>
        </w:rPr>
        <w:t>Банковские реквизиты счёта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00B4E3"/>
        </w:rPr>
        <w:t>Реквизиты компании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Счёт №: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40802810504600000017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2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Наименование: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  <w:w w:val="99"/>
              </w:rPr>
              <w:t>Индивидуальный предприниматель ХВАТИКОВ СЕРГЕЙ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98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АНАТОЛЬЕВИЧ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ИНН: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366400031762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КПП:</w:t>
            </w: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00B4E3"/>
              </w:rPr>
              <w:t>Реквизиты банка</w:t>
            </w: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1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Название: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ФИЛИАЛ ЦЕНТРАЛЬНЫЙ ПАО БАНКА "ФК ОТКРЫТИЕ"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ИНН: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7706092528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КПП: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770543003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БИК: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044525297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Город: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Воронеж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999999"/>
              </w:rPr>
              <w:t>Корр. счёт:</w:t>
            </w: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30101810945250000297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444444"/>
              </w:rPr>
              <w:t>в ГУ Банка России по ЦФО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40" w:orient="portrait"/>
      <w:cols w:equalWidth="0" w:num="1">
        <w:col w:w="9780"/>
      </w:cols>
      <w:pgMar w:left="1100" w:top="1440" w:right="10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2019-04-03T12:40:52Z</dcterms:created>
  <dcterms:modified xsi:type="dcterms:W3CDTF">2019-04-03T12:40:52Z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